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Panewka wału korbowego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podzespołów, który zapewnia poprawną pracę silnika, jest &lt;b&gt;panewka wału korbowego&lt;/b&gt;. Jej awaria może doprowadzić do konieczności przeprowadzenia kompleksowej naprawy jednostki napędowej. Nie trzeba wspominać, że jest to proces kosztowny.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panewki wału korbowego</w:t>
      </w:r>
      <w:r>
        <w:rPr>
          <w:rFonts w:ascii="calibri" w:hAnsi="calibri" w:eastAsia="calibri" w:cs="calibri"/>
          <w:sz w:val="24"/>
          <w:szCs w:val="24"/>
        </w:rPr>
        <w:t xml:space="preserve"> wpływa nie tylko na pracę silnika, ale również inne podzespoły naszego samochodu. Dlatego też regularna kontrola i wymiana pozwoli uchronić się przed dużymi naprawami.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Panewka wału korbowego - czas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podczas jazdy z dużą prędkością, z silnika zaczyna być słyszalne stukanie - niewykluczone iż potrzebna będzie wymiana całego wału. Niestety, wcześniejsze wykrycie ewentualnej usterki może być problematyczne, zwłaszcza dla osób niedoświadczonych. Tak więc warto nie dopuszczać do maksymalnego zużycia panewek i wymieniać je co około 100 tys. przejechanych kilometrów.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ich kondycję?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panewka wału korbowego</w:t>
      </w:r>
      <w:r>
        <w:rPr>
          <w:rFonts w:ascii="calibri" w:hAnsi="calibri" w:eastAsia="calibri" w:cs="calibri"/>
          <w:sz w:val="24"/>
          <w:szCs w:val="24"/>
        </w:rPr>
        <w:t xml:space="preserve"> z czasem się zużyje, możemy ten czas wydłużyć. Chodzi tutaj głównie o prawidłową eksploatację pojazdu. Bardzo ważna będzie regularna kontrola stanu i wymiana oleju, a także filtrów. Jeśli olej nie będzie odpowiednio gęsty, wówczas jednostka napędowa nie będzie osiągać optymalnej temperatury pracy. Może się to przekładać na szybsze zużycie jego podzespołów. Więcej informacji, a także szeroką ofertę produktów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https://e-autoparts.pl/panewka-walu-korbowego-c-100002_100515_100517_100522.html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anewka-walu-korbowego-c-100002_100515_100517_1005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2026-04-15T23:49:20+02:00</dcterms:created>
  <dcterms:modified xsi:type="dcterms:W3CDTF">2026-04-15T23:49:20+02:00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